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02C7" w14:textId="77777777" w:rsidR="002C53A6" w:rsidRDefault="000F51E4">
      <w:pPr>
        <w:pStyle w:val="Ttulo2"/>
        <w:rPr>
          <w:rFonts w:ascii="Calibri" w:hAnsi="Calibri" w:cs="Calibri"/>
        </w:rPr>
      </w:pPr>
      <w:r>
        <w:rPr>
          <w:rFonts w:ascii="Calibri" w:hAnsi="Calibri" w:cs="Calibri"/>
        </w:rPr>
        <w:t>Herramienta de arbitraje destinada para artículos</w:t>
      </w:r>
    </w:p>
    <w:p w14:paraId="5CFB4ED4" w14:textId="77777777" w:rsidR="002C53A6" w:rsidRDefault="002C53A6">
      <w:pPr>
        <w:rPr>
          <w:rFonts w:cs="Calibri"/>
          <w:sz w:val="24"/>
          <w:szCs w:val="24"/>
          <w:lang w:eastAsia="es-ES"/>
        </w:rPr>
      </w:pPr>
    </w:p>
    <w:p w14:paraId="300C003F" w14:textId="77777777" w:rsidR="002C53A6" w:rsidRDefault="000F51E4">
      <w:pPr>
        <w:rPr>
          <w:rFonts w:cs="Calibri"/>
          <w:sz w:val="24"/>
          <w:szCs w:val="24"/>
          <w:lang w:eastAsia="es-ES"/>
        </w:rPr>
      </w:pPr>
      <w:r>
        <w:rPr>
          <w:rFonts w:cs="Calibri"/>
          <w:sz w:val="24"/>
          <w:szCs w:val="24"/>
          <w:lang w:eastAsia="es-ES"/>
        </w:rPr>
        <w:t xml:space="preserve">Estimado </w:t>
      </w:r>
      <w:r w:rsidRPr="00317C35">
        <w:rPr>
          <w:rFonts w:cs="Calibri"/>
          <w:sz w:val="24"/>
          <w:szCs w:val="24"/>
          <w:lang w:eastAsia="es-ES"/>
        </w:rPr>
        <w:t>evaluador</w:t>
      </w:r>
      <w:r w:rsidRPr="00317C35">
        <w:rPr>
          <w:rFonts w:cs="Calibri"/>
          <w:sz w:val="24"/>
          <w:szCs w:val="24"/>
          <w:lang w:val="es-US" w:eastAsia="es-ES"/>
        </w:rPr>
        <w:t>:</w:t>
      </w:r>
    </w:p>
    <w:p w14:paraId="57723392" w14:textId="77777777" w:rsidR="002C53A6" w:rsidRDefault="000F51E4">
      <w:pPr>
        <w:rPr>
          <w:rFonts w:cs="Calibri"/>
          <w:sz w:val="24"/>
          <w:szCs w:val="24"/>
          <w:lang w:eastAsia="es-ES"/>
        </w:rPr>
      </w:pPr>
      <w:r>
        <w:rPr>
          <w:rFonts w:cs="Calibri"/>
          <w:sz w:val="24"/>
          <w:szCs w:val="24"/>
          <w:lang w:eastAsia="es-ES"/>
        </w:rPr>
        <w:t xml:space="preserve">Dada su destacada experiencia en la temática tratada en este artículo, le hacemos llegar una versión del mismo de forma anónima, sin información sobre los autores. Le </w:t>
      </w:r>
      <w:r>
        <w:rPr>
          <w:rFonts w:cs="Calibri"/>
          <w:sz w:val="24"/>
          <w:szCs w:val="24"/>
          <w:lang w:eastAsia="es-ES"/>
        </w:rPr>
        <w:t>solicitamos cordialmente su colaboración en el proceso de revisión anónima de nuestra revista.</w:t>
      </w:r>
    </w:p>
    <w:p w14:paraId="53315B34" w14:textId="78B57B33" w:rsidR="002C53A6" w:rsidRDefault="000F51E4">
      <w:pPr>
        <w:rPr>
          <w:rFonts w:cs="Calibri"/>
          <w:sz w:val="24"/>
          <w:szCs w:val="24"/>
          <w:lang w:eastAsia="es-ES"/>
        </w:rPr>
      </w:pPr>
      <w:r>
        <w:rPr>
          <w:rFonts w:cs="Calibri"/>
          <w:sz w:val="24"/>
          <w:szCs w:val="24"/>
          <w:lang w:eastAsia="es-ES"/>
        </w:rPr>
        <w:t>Una vez haya concluido su evaluación, le rogamos que remita este formulario con sus observaciones a la siguiente dirección de correo electrónico:</w:t>
      </w:r>
      <w:r w:rsidR="00D04EE9">
        <w:rPr>
          <w:rFonts w:cs="Calibri"/>
          <w:sz w:val="24"/>
          <w:szCs w:val="24"/>
          <w:lang w:eastAsia="es-ES"/>
        </w:rPr>
        <w:t xml:space="preserve"> </w:t>
      </w:r>
      <w:r w:rsidR="00D04EE9" w:rsidRPr="00D04EE9">
        <w:rPr>
          <w:rFonts w:cs="Calibri"/>
          <w:sz w:val="24"/>
          <w:szCs w:val="24"/>
          <w:lang w:eastAsia="es-ES"/>
        </w:rPr>
        <w:t>yachakuna1@gmail.com</w:t>
      </w:r>
      <w:r w:rsidRPr="00D04EE9">
        <w:rPr>
          <w:rFonts w:cs="Calibri"/>
          <w:sz w:val="24"/>
          <w:szCs w:val="24"/>
          <w:lang w:eastAsia="es-ES"/>
        </w:rPr>
        <w:t xml:space="preserve"> </w:t>
      </w:r>
    </w:p>
    <w:p w14:paraId="2784BAB3" w14:textId="77777777" w:rsidR="002C53A6" w:rsidRDefault="000F51E4">
      <w:pPr>
        <w:rPr>
          <w:rFonts w:cs="Calibri"/>
          <w:sz w:val="24"/>
          <w:szCs w:val="24"/>
          <w:lang w:eastAsia="es-ES"/>
        </w:rPr>
      </w:pPr>
      <w:r>
        <w:rPr>
          <w:rFonts w:cs="Calibri"/>
          <w:sz w:val="24"/>
          <w:szCs w:val="24"/>
          <w:lang w:eastAsia="es-ES"/>
        </w:rPr>
        <w:t xml:space="preserve">Sobre el revisor </w:t>
      </w:r>
    </w:p>
    <w:tbl>
      <w:tblPr>
        <w:tblStyle w:val="Tabladelista2-nfasis11"/>
        <w:tblW w:w="9167" w:type="dxa"/>
        <w:tblLook w:val="04A0" w:firstRow="1" w:lastRow="0" w:firstColumn="1" w:lastColumn="0" w:noHBand="0" w:noVBand="1"/>
      </w:tblPr>
      <w:tblGrid>
        <w:gridCol w:w="4583"/>
        <w:gridCol w:w="4584"/>
      </w:tblGrid>
      <w:tr w:rsidR="002C53A6" w14:paraId="24D03188" w14:textId="77777777" w:rsidTr="002C5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29FB3294" w14:textId="77777777" w:rsidR="002C53A6" w:rsidRDefault="000F51E4">
            <w:pPr>
              <w:rPr>
                <w:rFonts w:cs="Calibri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es-ES"/>
              </w:rPr>
              <w:t>S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obre el revisor </w:t>
            </w:r>
          </w:p>
        </w:tc>
      </w:tr>
      <w:tr w:rsidR="002C53A6" w14:paraId="5873FB6C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6208F91C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Nombre del evaluador: </w:t>
            </w:r>
          </w:p>
          <w:p w14:paraId="0D4984B0" w14:textId="77777777" w:rsidR="002C53A6" w:rsidRDefault="002C53A6">
            <w:pPr>
              <w:rPr>
                <w:rFonts w:cs="Calibri"/>
                <w:sz w:val="24"/>
                <w:szCs w:val="24"/>
                <w:lang w:eastAsia="es-ES"/>
              </w:rPr>
            </w:pPr>
          </w:p>
        </w:tc>
      </w:tr>
      <w:tr w:rsidR="002C53A6" w14:paraId="207B7299" w14:textId="77777777" w:rsidTr="002C53A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748153DE" w14:textId="77777777" w:rsidR="002C53A6" w:rsidRDefault="000F51E4">
            <w:pPr>
              <w:rPr>
                <w:rFonts w:cs="Calibri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es-ES"/>
              </w:rPr>
              <w:t xml:space="preserve">Sobre el artículo </w:t>
            </w:r>
          </w:p>
        </w:tc>
      </w:tr>
      <w:tr w:rsidR="002C53A6" w14:paraId="7D941929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3AE8104E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Código asignado por el Editor (Esto es llenado por el editor de la revista):</w:t>
            </w:r>
          </w:p>
          <w:p w14:paraId="73C64711" w14:textId="77777777" w:rsidR="002C53A6" w:rsidRDefault="002C53A6">
            <w:pPr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4583" w:type="dxa"/>
          </w:tcPr>
          <w:p w14:paraId="18A14300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Fecha de envío del </w:t>
            </w:r>
            <w:r>
              <w:rPr>
                <w:rFonts w:cs="Calibri"/>
                <w:sz w:val="24"/>
                <w:szCs w:val="24"/>
                <w:lang w:eastAsia="es-ES"/>
              </w:rPr>
              <w:t>Dictamen:</w:t>
            </w:r>
          </w:p>
        </w:tc>
      </w:tr>
      <w:tr w:rsidR="002C53A6" w14:paraId="5341E777" w14:textId="77777777" w:rsidTr="002C53A6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359622A5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Título del artículo : </w:t>
            </w:r>
          </w:p>
          <w:p w14:paraId="5BBBEB62" w14:textId="77777777" w:rsidR="002C53A6" w:rsidRDefault="002C53A6">
            <w:pPr>
              <w:rPr>
                <w:rFonts w:cs="Calibri"/>
                <w:sz w:val="24"/>
                <w:szCs w:val="24"/>
                <w:lang w:eastAsia="es-ES"/>
              </w:rPr>
            </w:pPr>
          </w:p>
        </w:tc>
      </w:tr>
    </w:tbl>
    <w:p w14:paraId="2259AA68" w14:textId="77777777" w:rsidR="002C53A6" w:rsidRDefault="002C53A6">
      <w:pPr>
        <w:rPr>
          <w:rFonts w:cs="Calibri"/>
          <w:b/>
          <w:bCs/>
          <w:i/>
          <w:iCs/>
          <w:sz w:val="24"/>
          <w:szCs w:val="24"/>
          <w:lang w:eastAsia="es-ES"/>
        </w:rPr>
      </w:pPr>
    </w:p>
    <w:tbl>
      <w:tblPr>
        <w:tblStyle w:val="Tablaconcuadrcula4-nfasis51"/>
        <w:tblW w:w="9882" w:type="dxa"/>
        <w:tblLook w:val="04A0" w:firstRow="1" w:lastRow="0" w:firstColumn="1" w:lastColumn="0" w:noHBand="0" w:noVBand="1"/>
      </w:tblPr>
      <w:tblGrid>
        <w:gridCol w:w="770"/>
        <w:gridCol w:w="5244"/>
        <w:gridCol w:w="1349"/>
        <w:gridCol w:w="2519"/>
      </w:tblGrid>
      <w:tr w:rsidR="002C53A6" w14:paraId="2A51FB2C" w14:textId="77777777" w:rsidTr="002C5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  <w:gridSpan w:val="4"/>
            <w:noWrap/>
            <w:hideMark/>
          </w:tcPr>
          <w:p w14:paraId="64EB1A04" w14:textId="77777777" w:rsidR="002C53A6" w:rsidRDefault="000F51E4">
            <w:pPr>
              <w:rPr>
                <w:rFonts w:cs="Calibri"/>
                <w:b w:val="0"/>
                <w:bCs w:val="0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es-ES"/>
              </w:rPr>
              <w:t xml:space="preserve">Evaluación de investigaciones </w:t>
            </w:r>
          </w:p>
        </w:tc>
      </w:tr>
      <w:tr w:rsidR="002C53A6" w14:paraId="282EA01F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261D9A28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ítems </w:t>
            </w:r>
          </w:p>
        </w:tc>
        <w:tc>
          <w:tcPr>
            <w:tcW w:w="5244" w:type="dxa"/>
            <w:noWrap/>
            <w:hideMark/>
          </w:tcPr>
          <w:p w14:paraId="58AFBBD5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s-ES"/>
              </w:rPr>
              <w:t xml:space="preserve">Calidad científica </w:t>
            </w:r>
          </w:p>
        </w:tc>
        <w:tc>
          <w:tcPr>
            <w:tcW w:w="1349" w:type="dxa"/>
            <w:noWrap/>
            <w:hideMark/>
          </w:tcPr>
          <w:p w14:paraId="68C5C945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s-ES"/>
              </w:rPr>
              <w:t xml:space="preserve">Puntuación </w:t>
            </w:r>
          </w:p>
        </w:tc>
        <w:tc>
          <w:tcPr>
            <w:tcW w:w="2519" w:type="dxa"/>
            <w:noWrap/>
            <w:hideMark/>
          </w:tcPr>
          <w:p w14:paraId="06C755AE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MX" w:eastAsia="es-ES"/>
              </w:rPr>
              <w:t>Estimación y observaciones</w:t>
            </w:r>
          </w:p>
        </w:tc>
      </w:tr>
      <w:tr w:rsidR="002C53A6" w14:paraId="6CFA0D64" w14:textId="77777777" w:rsidTr="002C53A6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1FC189AC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244" w:type="dxa"/>
            <w:hideMark/>
          </w:tcPr>
          <w:p w14:paraId="5ECB5F1A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El título es conciso y refleja con precisión el contenido del artículo, y su longitud es apropiada, (15 </w:t>
            </w:r>
            <w:r>
              <w:rPr>
                <w:rFonts w:cs="Calibri"/>
                <w:sz w:val="24"/>
                <w:szCs w:val="24"/>
                <w:lang w:eastAsia="es-ES"/>
              </w:rPr>
              <w:t>palabras)</w:t>
            </w:r>
          </w:p>
        </w:tc>
        <w:tc>
          <w:tcPr>
            <w:tcW w:w="1349" w:type="dxa"/>
            <w:noWrap/>
            <w:hideMark/>
          </w:tcPr>
          <w:p w14:paraId="3B0C5D8F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646E0D1D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0A35C426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4FE098D5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244" w:type="dxa"/>
            <w:hideMark/>
          </w:tcPr>
          <w:p w14:paraId="7654059B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El resumen se mantiene dentro de un límite de 150 palabras y utiliza descriptores apropiados. Sigue una estructura que incluye una breve descripción del tema, los objetivos, la metodología, los resultados y las </w:t>
            </w:r>
            <w:r>
              <w:rPr>
                <w:rFonts w:cs="Calibri"/>
                <w:sz w:val="24"/>
                <w:szCs w:val="24"/>
                <w:lang w:eastAsia="es-ES"/>
              </w:rPr>
              <w:t>conclusiones.</w:t>
            </w:r>
          </w:p>
        </w:tc>
        <w:tc>
          <w:tcPr>
            <w:tcW w:w="1349" w:type="dxa"/>
            <w:noWrap/>
            <w:hideMark/>
          </w:tcPr>
          <w:p w14:paraId="10681089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034F09C0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208A8AD3" w14:textId="77777777" w:rsidTr="002C53A6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4BB29E87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244" w:type="dxa"/>
            <w:hideMark/>
          </w:tcPr>
          <w:p w14:paraId="1E787EC5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¿En qué medida constituye una contribución única en el campo?</w:t>
            </w:r>
          </w:p>
        </w:tc>
        <w:tc>
          <w:tcPr>
            <w:tcW w:w="1349" w:type="dxa"/>
            <w:noWrap/>
            <w:hideMark/>
          </w:tcPr>
          <w:p w14:paraId="0FA41F0A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0-15</w:t>
            </w:r>
          </w:p>
        </w:tc>
        <w:tc>
          <w:tcPr>
            <w:tcW w:w="2519" w:type="dxa"/>
            <w:noWrap/>
            <w:hideMark/>
          </w:tcPr>
          <w:p w14:paraId="26478373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164AC042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7DFC9565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244" w:type="dxa"/>
            <w:hideMark/>
          </w:tcPr>
          <w:p w14:paraId="5DFC2E3D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Revisión de la literatura: ¿Los fundamentos teóricos y evidencia empírica se presentan de manera clara y adecuada?</w:t>
            </w:r>
          </w:p>
        </w:tc>
        <w:tc>
          <w:tcPr>
            <w:tcW w:w="1349" w:type="dxa"/>
            <w:noWrap/>
            <w:hideMark/>
          </w:tcPr>
          <w:p w14:paraId="2E86BF64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02692205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425BCBF8" w14:textId="77777777" w:rsidTr="002C53A6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4CBE5E6C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244" w:type="dxa"/>
            <w:hideMark/>
          </w:tcPr>
          <w:p w14:paraId="3E3939CA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Justificación : ¿El </w:t>
            </w:r>
            <w:r>
              <w:rPr>
                <w:rFonts w:cs="Calibri"/>
                <w:sz w:val="24"/>
                <w:szCs w:val="24"/>
                <w:lang w:eastAsia="es-ES"/>
              </w:rPr>
              <w:t>análisis se sustenta de manera coherente y convincente?</w:t>
            </w:r>
          </w:p>
        </w:tc>
        <w:tc>
          <w:tcPr>
            <w:tcW w:w="1349" w:type="dxa"/>
            <w:noWrap/>
            <w:hideMark/>
          </w:tcPr>
          <w:p w14:paraId="346ACB15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7FFDB027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1CD99BD6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56ACB00D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244" w:type="dxa"/>
            <w:hideMark/>
          </w:tcPr>
          <w:p w14:paraId="39EABD16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¿Evidencia una metodología sólida y describe los medios de investigación utilizados?</w:t>
            </w:r>
          </w:p>
        </w:tc>
        <w:tc>
          <w:tcPr>
            <w:tcW w:w="1349" w:type="dxa"/>
            <w:noWrap/>
            <w:hideMark/>
          </w:tcPr>
          <w:p w14:paraId="7D64D113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0-20</w:t>
            </w:r>
          </w:p>
        </w:tc>
        <w:tc>
          <w:tcPr>
            <w:tcW w:w="2519" w:type="dxa"/>
            <w:noWrap/>
            <w:hideMark/>
          </w:tcPr>
          <w:p w14:paraId="1FB5CF2C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125F2393" w14:textId="77777777" w:rsidTr="002C53A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633C13D7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lastRenderedPageBreak/>
              <w:t>7</w:t>
            </w:r>
          </w:p>
        </w:tc>
        <w:tc>
          <w:tcPr>
            <w:tcW w:w="5244" w:type="dxa"/>
            <w:hideMark/>
          </w:tcPr>
          <w:p w14:paraId="12D21AAA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¿Ofrece hallazgos de la investigación, análisis y resumen de los resultados?</w:t>
            </w:r>
          </w:p>
        </w:tc>
        <w:tc>
          <w:tcPr>
            <w:tcW w:w="1349" w:type="dxa"/>
            <w:noWrap/>
            <w:hideMark/>
          </w:tcPr>
          <w:p w14:paraId="2155B364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6FCFCFAD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28D42462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66E47E77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244" w:type="dxa"/>
            <w:hideMark/>
          </w:tcPr>
          <w:p w14:paraId="66D480AE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¿Se </w:t>
            </w:r>
            <w:r>
              <w:rPr>
                <w:rFonts w:cs="Calibri"/>
                <w:sz w:val="24"/>
                <w:szCs w:val="24"/>
                <w:lang w:eastAsia="es-ES"/>
              </w:rPr>
              <w:t>encuentra el conjunto de citas, referencias y notas explicativas de manera exhaustiva y apropiada?</w:t>
            </w:r>
          </w:p>
        </w:tc>
        <w:tc>
          <w:tcPr>
            <w:tcW w:w="1349" w:type="dxa"/>
            <w:noWrap/>
            <w:hideMark/>
          </w:tcPr>
          <w:p w14:paraId="0159912B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</w:t>
            </w:r>
            <w:r w:rsidR="00F467A6">
              <w:rPr>
                <w:rFonts w:cs="Calibr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2519" w:type="dxa"/>
            <w:noWrap/>
            <w:hideMark/>
          </w:tcPr>
          <w:p w14:paraId="6422DF0F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509E42CB" w14:textId="77777777" w:rsidTr="002C53A6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6D84920D" w14:textId="77777777" w:rsidR="002C53A6" w:rsidRDefault="000F51E4">
            <w:pPr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5244" w:type="dxa"/>
            <w:noWrap/>
            <w:hideMark/>
          </w:tcPr>
          <w:p w14:paraId="11E3DD62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¿Cuál es su impresión acerca de la estructura del texto?</w:t>
            </w:r>
          </w:p>
        </w:tc>
        <w:tc>
          <w:tcPr>
            <w:tcW w:w="1349" w:type="dxa"/>
            <w:noWrap/>
            <w:hideMark/>
          </w:tcPr>
          <w:p w14:paraId="6DB0B85D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0-</w:t>
            </w:r>
            <w:r w:rsidR="00F467A6">
              <w:rPr>
                <w:rFonts w:cs="Calibri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2519" w:type="dxa"/>
            <w:noWrap/>
            <w:hideMark/>
          </w:tcPr>
          <w:p w14:paraId="2F9DB7BB" w14:textId="77777777" w:rsidR="002C53A6" w:rsidRDefault="000F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  <w:tr w:rsidR="002C53A6" w14:paraId="2AD4DE45" w14:textId="77777777" w:rsidTr="002C5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4" w:type="dxa"/>
            <w:gridSpan w:val="2"/>
            <w:noWrap/>
            <w:hideMark/>
          </w:tcPr>
          <w:p w14:paraId="627558FC" w14:textId="77777777" w:rsidR="002C53A6" w:rsidRDefault="000F51E4">
            <w:pPr>
              <w:rPr>
                <w:rFonts w:cs="Calibri"/>
                <w:b w:val="0"/>
                <w:bCs w:val="0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 xml:space="preserve">Total </w:t>
            </w:r>
          </w:p>
        </w:tc>
        <w:tc>
          <w:tcPr>
            <w:tcW w:w="3868" w:type="dxa"/>
            <w:gridSpan w:val="2"/>
            <w:noWrap/>
            <w:hideMark/>
          </w:tcPr>
          <w:p w14:paraId="4AE3A352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  <w:p w14:paraId="19FD7096" w14:textId="77777777" w:rsidR="002C53A6" w:rsidRDefault="000F5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eastAsia="es-ES"/>
              </w:rPr>
            </w:pPr>
            <w:r>
              <w:rPr>
                <w:rFonts w:cs="Calibri"/>
                <w:sz w:val="24"/>
                <w:szCs w:val="24"/>
                <w:lang w:eastAsia="es-ES"/>
              </w:rPr>
              <w:t> </w:t>
            </w:r>
          </w:p>
        </w:tc>
      </w:tr>
    </w:tbl>
    <w:p w14:paraId="435FC440" w14:textId="77777777" w:rsidR="002C53A6" w:rsidRDefault="002C53A6">
      <w:pPr>
        <w:rPr>
          <w:rFonts w:cs="Calibri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3544"/>
      </w:tblGrid>
      <w:tr w:rsidR="002C53A6" w14:paraId="1A589242" w14:textId="77777777">
        <w:tc>
          <w:tcPr>
            <w:tcW w:w="6629" w:type="dxa"/>
            <w:gridSpan w:val="2"/>
            <w:shd w:val="clear" w:color="auto" w:fill="BDD6EE"/>
          </w:tcPr>
          <w:p w14:paraId="4BF89428" w14:textId="77777777" w:rsidR="002C53A6" w:rsidRDefault="000F51E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Protocolo de puntuaciones</w:t>
            </w:r>
          </w:p>
        </w:tc>
      </w:tr>
      <w:tr w:rsidR="002C53A6" w14:paraId="2D213615" w14:textId="77777777">
        <w:tc>
          <w:tcPr>
            <w:tcW w:w="3085" w:type="dxa"/>
          </w:tcPr>
          <w:p w14:paraId="52EFABA4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De 0 a 50 puntos</w:t>
            </w:r>
          </w:p>
        </w:tc>
        <w:tc>
          <w:tcPr>
            <w:tcW w:w="3544" w:type="dxa"/>
          </w:tcPr>
          <w:p w14:paraId="4F989F39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Rechazado</w:t>
            </w:r>
          </w:p>
        </w:tc>
      </w:tr>
      <w:tr w:rsidR="002C53A6" w14:paraId="46F128BF" w14:textId="77777777">
        <w:tc>
          <w:tcPr>
            <w:tcW w:w="3085" w:type="dxa"/>
          </w:tcPr>
          <w:p w14:paraId="6E249E71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De 51 a 66 </w:t>
            </w:r>
            <w:r>
              <w:rPr>
                <w:rFonts w:cs="Calibri"/>
                <w:bCs/>
                <w:sz w:val="24"/>
                <w:szCs w:val="24"/>
              </w:rPr>
              <w:t>puntos</w:t>
            </w:r>
          </w:p>
        </w:tc>
        <w:tc>
          <w:tcPr>
            <w:tcW w:w="3544" w:type="dxa"/>
          </w:tcPr>
          <w:p w14:paraId="0DDF3496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Aceptado, con ajustes significativos</w:t>
            </w:r>
          </w:p>
        </w:tc>
      </w:tr>
      <w:tr w:rsidR="002C53A6" w14:paraId="68F39315" w14:textId="77777777">
        <w:tc>
          <w:tcPr>
            <w:tcW w:w="3085" w:type="dxa"/>
          </w:tcPr>
          <w:p w14:paraId="2CB50174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De 67 a 86 puntos</w:t>
            </w:r>
          </w:p>
        </w:tc>
        <w:tc>
          <w:tcPr>
            <w:tcW w:w="3544" w:type="dxa"/>
          </w:tcPr>
          <w:p w14:paraId="37057F5B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Aceptado, con ajustes mínimos</w:t>
            </w:r>
          </w:p>
        </w:tc>
      </w:tr>
      <w:tr w:rsidR="002C53A6" w14:paraId="1673786C" w14:textId="77777777">
        <w:tc>
          <w:tcPr>
            <w:tcW w:w="3085" w:type="dxa"/>
          </w:tcPr>
          <w:p w14:paraId="635E8257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 partir de 87 puntos</w:t>
            </w:r>
          </w:p>
        </w:tc>
        <w:tc>
          <w:tcPr>
            <w:tcW w:w="3544" w:type="dxa"/>
          </w:tcPr>
          <w:p w14:paraId="3BBB2B28" w14:textId="77777777" w:rsidR="002C53A6" w:rsidRDefault="000F51E4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Aceptado</w:t>
            </w:r>
          </w:p>
        </w:tc>
      </w:tr>
    </w:tbl>
    <w:p w14:paraId="66DF875F" w14:textId="77777777" w:rsidR="002C53A6" w:rsidRDefault="002C53A6">
      <w:pPr>
        <w:rPr>
          <w:rFonts w:cs="Calibri"/>
          <w:sz w:val="24"/>
          <w:szCs w:val="24"/>
          <w:lang w:eastAsia="es-ES"/>
        </w:rPr>
      </w:pPr>
    </w:p>
    <w:p w14:paraId="285933EF" w14:textId="77777777" w:rsidR="002C53A6" w:rsidRDefault="000F51E4">
      <w:pPr>
        <w:rPr>
          <w:rFonts w:cs="Calibri"/>
          <w:b/>
          <w:bCs/>
          <w:sz w:val="24"/>
          <w:szCs w:val="24"/>
          <w:lang w:eastAsia="es-ES"/>
        </w:rPr>
      </w:pPr>
      <w:r>
        <w:rPr>
          <w:rFonts w:cs="Calibri"/>
          <w:b/>
          <w:bCs/>
          <w:sz w:val="24"/>
          <w:szCs w:val="24"/>
          <w:lang w:eastAsia="es-ES"/>
        </w:rPr>
        <w:t>Observaciones adicionales en la evaluación:</w:t>
      </w:r>
    </w:p>
    <w:p w14:paraId="012A2B4C" w14:textId="77777777" w:rsidR="002C53A6" w:rsidRDefault="000F51E4">
      <w:pPr>
        <w:rPr>
          <w:rFonts w:cs="Calibri"/>
          <w:sz w:val="24"/>
          <w:szCs w:val="24"/>
          <w:lang w:eastAsia="es-ES"/>
        </w:rPr>
      </w:pPr>
      <w:r>
        <w:rPr>
          <w:rFonts w:cs="Calibri"/>
          <w:sz w:val="24"/>
          <w:szCs w:val="24"/>
          <w:lang w:eastAsia="es-ES"/>
        </w:rPr>
        <w:t>_____________________________________________________________________________________</w:t>
      </w:r>
      <w:r>
        <w:rPr>
          <w:rFonts w:cs="Calibri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</w:t>
      </w:r>
    </w:p>
    <w:sectPr w:rsidR="002C5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25AF" w14:textId="77777777" w:rsidR="000F51E4" w:rsidRDefault="000F51E4">
      <w:pPr>
        <w:spacing w:after="0" w:line="240" w:lineRule="auto"/>
      </w:pPr>
      <w:r>
        <w:separator/>
      </w:r>
    </w:p>
  </w:endnote>
  <w:endnote w:type="continuationSeparator" w:id="0">
    <w:p w14:paraId="627485DE" w14:textId="77777777" w:rsidR="000F51E4" w:rsidRDefault="000F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9BDF" w14:textId="77777777" w:rsidR="00D04EE9" w:rsidRDefault="00D04E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1606" w14:textId="77777777" w:rsidR="002C53A6" w:rsidRDefault="000F51E4">
    <w:pPr>
      <w:pStyle w:val="Piedepgina"/>
    </w:pPr>
    <w:r>
      <w:rPr>
        <w:noProof/>
      </w:rPr>
      <w:drawing>
        <wp:anchor distT="0" distB="0" distL="114300" distR="114300" simplePos="0" relativeHeight="3" behindDoc="0" locked="0" layoutInCell="1" allowOverlap="1" wp14:anchorId="1925B402" wp14:editId="36829410">
          <wp:simplePos x="0" y="0"/>
          <wp:positionH relativeFrom="column">
            <wp:posOffset>-995680</wp:posOffset>
          </wp:positionH>
          <wp:positionV relativeFrom="paragraph">
            <wp:posOffset>201295</wp:posOffset>
          </wp:positionV>
          <wp:extent cx="8023225" cy="396240"/>
          <wp:effectExtent l="0" t="0" r="0" b="3810"/>
          <wp:wrapSquare wrapText="bothSides"/>
          <wp:docPr id="409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</a:blip>
                  <a:srcRect/>
                  <a:stretch/>
                </pic:blipFill>
                <pic:spPr>
                  <a:xfrm>
                    <a:off x="0" y="0"/>
                    <a:ext cx="802322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6E19" w14:textId="77777777" w:rsidR="00D04EE9" w:rsidRDefault="00D04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FDEE" w14:textId="77777777" w:rsidR="000F51E4" w:rsidRDefault="000F51E4">
      <w:pPr>
        <w:spacing w:after="0" w:line="240" w:lineRule="auto"/>
      </w:pPr>
      <w:r>
        <w:separator/>
      </w:r>
    </w:p>
  </w:footnote>
  <w:footnote w:type="continuationSeparator" w:id="0">
    <w:p w14:paraId="29B91F1F" w14:textId="77777777" w:rsidR="000F51E4" w:rsidRDefault="000F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91BB" w14:textId="77777777" w:rsidR="00D04EE9" w:rsidRDefault="00D04E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77E8" w14:textId="77777777" w:rsidR="002C53A6" w:rsidRDefault="000F51E4">
    <w:pPr>
      <w:pStyle w:val="Encabezado"/>
    </w:pPr>
    <w:r>
      <w:rPr>
        <w:noProof/>
      </w:rPr>
      <w:drawing>
        <wp:anchor distT="0" distB="0" distL="114300" distR="114300" simplePos="0" relativeHeight="2" behindDoc="0" locked="0" layoutInCell="1" allowOverlap="1" wp14:anchorId="45C66B60" wp14:editId="13B2BE57">
          <wp:simplePos x="0" y="0"/>
          <wp:positionH relativeFrom="column">
            <wp:posOffset>-900430</wp:posOffset>
          </wp:positionH>
          <wp:positionV relativeFrom="paragraph">
            <wp:posOffset>-355922</wp:posOffset>
          </wp:positionV>
          <wp:extent cx="7543800" cy="993149"/>
          <wp:effectExtent l="0" t="0" r="0" b="0"/>
          <wp:wrapSquare wrapText="bothSides"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93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A5BC" w14:textId="77777777" w:rsidR="00D04EE9" w:rsidRDefault="00D04E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B8F97A"/>
    <w:lvl w:ilvl="0" w:tplc="4BAC54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7A802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ACD277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6E688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BB149AC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BA18B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2CD2E5D6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FCC1C70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EFECF2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E2CDC7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97C120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D54071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28AD92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E9C707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E84AC0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C94CD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9E88CF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000000A"/>
    <w:multiLevelType w:val="hybridMultilevel"/>
    <w:tmpl w:val="81C611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94A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87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9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A7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CF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B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E9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DA9E8E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93825B8">
      <w:start w:val="1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A2EC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FB1C26A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F8CA0C2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FD741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6D62A22C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537899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26D04C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748A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E3FA3"/>
    <w:multiLevelType w:val="hybridMultilevel"/>
    <w:tmpl w:val="97645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14"/>
  </w:num>
  <w:num w:numId="7">
    <w:abstractNumId w:val="19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16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A6"/>
    <w:rsid w:val="000F51E4"/>
    <w:rsid w:val="00295222"/>
    <w:rsid w:val="002C53A6"/>
    <w:rsid w:val="00317C35"/>
    <w:rsid w:val="009A50AE"/>
    <w:rsid w:val="00A4756E"/>
    <w:rsid w:val="00D04EE9"/>
    <w:rsid w:val="00F4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6F98A"/>
  <w15:docId w15:val="{E83234D7-E1D0-D548-8741-F59CD073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spacing w:after="0" w:line="240" w:lineRule="auto"/>
      <w:jc w:val="both"/>
      <w:outlineLvl w:val="0"/>
    </w:pPr>
    <w:rPr>
      <w:rFonts w:ascii="Times New Roman" w:hAnsi="Times New Roman" w:cs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 w:after="0" w:line="24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Calibri" w:hAnsi="Times New Roman" w:cs="Times New Roman"/>
      <w:b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Times New Roman" w:eastAsia="Calibri" w:hAnsi="Times New Roman" w:cs="Times New Roman"/>
      <w:b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uiPriority w:val="99"/>
  </w:style>
  <w:style w:type="character" w:customStyle="1" w:styleId="shorttext">
    <w:name w:val="short_text"/>
    <w:basedOn w:val="Fuentedeprrafopredeter"/>
    <w:uiPriority w:val="99"/>
  </w:style>
  <w:style w:type="paragraph" w:styleId="Prrafodelista">
    <w:name w:val="List Paragraph"/>
    <w:basedOn w:val="Normal"/>
    <w:uiPriority w:val="99"/>
    <w:qFormat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styleId="nfasis">
    <w:name w:val="Emphasis"/>
    <w:uiPriority w:val="99"/>
    <w:qFormat/>
    <w:rPr>
      <w:rFonts w:ascii="Times New Roman" w:hAnsi="Times New Roman"/>
      <w:i/>
      <w:sz w:val="24"/>
    </w:rPr>
  </w:style>
  <w:style w:type="paragraph" w:customStyle="1" w:styleId="Figuras">
    <w:name w:val="Figuras"/>
    <w:basedOn w:val="Normal"/>
    <w:next w:val="Normal"/>
    <w:link w:val="FigurasCar"/>
    <w:uiPriority w:val="99"/>
    <w:qFormat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gurasCar">
    <w:name w:val="Figuras Car"/>
    <w:link w:val="Figuras"/>
    <w:uiPriority w:val="9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fasisintenso">
    <w:name w:val="Intense Emphasis"/>
    <w:uiPriority w:val="99"/>
    <w:qFormat/>
  </w:style>
  <w:style w:type="character" w:styleId="Textoennegrita">
    <w:name w:val="Strong"/>
    <w:uiPriority w:val="99"/>
    <w:qFormat/>
  </w:style>
  <w:style w:type="paragraph" w:customStyle="1" w:styleId="Tablas">
    <w:name w:val="Tablas"/>
    <w:basedOn w:val="Normal"/>
    <w:next w:val="Normal"/>
    <w:link w:val="TablasCar"/>
    <w:uiPriority w:val="99"/>
    <w:qFormat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itaslargas">
    <w:name w:val="Citas largas"/>
    <w:basedOn w:val="Normal"/>
    <w:next w:val="Normal"/>
    <w:link w:val="CitaslargasCar"/>
    <w:uiPriority w:val="99"/>
    <w:qFormat/>
    <w:pPr>
      <w:spacing w:after="0" w:line="240" w:lineRule="auto"/>
      <w:ind w:left="708"/>
      <w:jc w:val="both"/>
    </w:pPr>
    <w:rPr>
      <w:rFonts w:ascii="Times New Roman" w:hAnsi="Times New Roman" w:cs="Times New Roman"/>
      <w:szCs w:val="20"/>
      <w:lang w:eastAsia="es-ES"/>
    </w:rPr>
  </w:style>
  <w:style w:type="character" w:customStyle="1" w:styleId="CitaslargasCar">
    <w:name w:val="Citas largas Car"/>
    <w:link w:val="Citaslargas"/>
    <w:uiPriority w:val="99"/>
    <w:rPr>
      <w:rFonts w:ascii="Times New Roman" w:eastAsia="Calibri" w:hAnsi="Times New Roman" w:cs="Times New Roman"/>
      <w:szCs w:val="20"/>
      <w:lang w:eastAsia="es-ES"/>
    </w:rPr>
  </w:style>
  <w:style w:type="character" w:customStyle="1" w:styleId="TablasCar">
    <w:name w:val="Tablas Car"/>
    <w:link w:val="Tablas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SILeyenda">
    <w:name w:val="PSI_Leyenda"/>
    <w:basedOn w:val="Normal"/>
    <w:uiPriority w:val="99"/>
    <w:pPr>
      <w:spacing w:before="120" w:after="3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SITablaD">
    <w:name w:val="PSI_TablaD"/>
    <w:basedOn w:val="Normal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Calibri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character" w:customStyle="1" w:styleId="UnresolvedMention1">
    <w:name w:val="Unresolved Mention1"/>
    <w:basedOn w:val="Fuentedeprrafopredeter"/>
    <w:uiPriority w:val="99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51">
    <w:name w:val="Tabla con cuadrícula 4 - Énfasis 5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normal11">
    <w:name w:val="Tabla normal 11"/>
    <w:basedOn w:val="Tab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2-nfasis11">
    <w:name w:val="Tabla con cuadrícula 2 - Énfasis 11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2-nfasis21">
    <w:name w:val="Tabla con cuadrícula 2 - Énfasis 21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2-nfasis31">
    <w:name w:val="Tabla con cuadrícula 2 - Énfasis 31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delista1clara-nfasis51">
    <w:name w:val="Tabla de lista 1 clara - Énfasis 51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lista2-nfasis11">
    <w:name w:val="Tabla de lista 2 - Énfasis 11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Ibañez Lpez</dc:creator>
  <cp:lastModifiedBy>user</cp:lastModifiedBy>
  <cp:revision>2</cp:revision>
  <dcterms:created xsi:type="dcterms:W3CDTF">2024-04-23T16:23:00Z</dcterms:created>
  <dcterms:modified xsi:type="dcterms:W3CDTF">2024-04-23T16:23:00Z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f46cc33444404754af95eea312e83e0f</vt:lpwstr>
  </property>
</Properties>
</file>